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16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CD5EAF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244F0E" w:rsidRPr="002A505A">
              <w:rPr>
                <w:rFonts w:ascii="Sakkal Majalla" w:eastAsia="Calibri" w:hAnsi="Sakkal Majalla" w:cs="Sakkal Majalla"/>
                <w:sz w:val="24"/>
                <w:rtl/>
              </w:rPr>
              <w:t xml:space="preserve">القانون </w:t>
            </w:r>
            <w:r w:rsidR="00CD5EAF" w:rsidRPr="002A505A">
              <w:rPr>
                <w:rFonts w:ascii="Sakkal Majalla" w:eastAsia="Calibri" w:hAnsi="Sakkal Majalla" w:cs="Sakkal Majalla"/>
                <w:sz w:val="24"/>
                <w:rtl/>
              </w:rPr>
              <w:t>العام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16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7A0C60" w:rsidRDefault="0098656B" w:rsidP="007A0C60">
            <w:pPr>
              <w:spacing w:after="0" w:line="240" w:lineRule="auto"/>
              <w:rPr>
                <w:rFonts w:ascii="Calibri" w:eastAsia="Calibri" w:hAnsi="Calibri" w:hint="cs"/>
                <w:sz w:val="28"/>
                <w:szCs w:val="28"/>
                <w:rtl/>
                <w:lang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</w:t>
            </w:r>
            <w:r w:rsidR="00CE1781" w:rsidRPr="001A1ADD">
              <w:rPr>
                <w:rFonts w:ascii="Calibri" w:eastAsia="Calibri" w:hAnsi="Calibri" w:cs="Calibri"/>
                <w:sz w:val="28"/>
                <w:szCs w:val="28"/>
              </w:rPr>
              <w:t>:</w:t>
            </w:r>
            <w:r w:rsidR="00CE1781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val="en-US"/>
              </w:rPr>
              <w:t xml:space="preserve"> قانون</w:t>
            </w:r>
            <w:r w:rsidR="00CE1781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/>
              </w:rPr>
              <w:t xml:space="preserve"> </w:t>
            </w:r>
            <w:r w:rsidR="007A0C60">
              <w:rPr>
                <w:rFonts w:ascii="Sakkal Majalla" w:eastAsia="Calibri" w:hAnsi="Sakkal Majalla" w:cs="Sakkal Majalla" w:hint="cs"/>
                <w:sz w:val="28"/>
                <w:szCs w:val="28"/>
                <w:rtl/>
                <w:lang w:bidi="ar-DZ"/>
              </w:rPr>
              <w:t>وقضاء جنائي دولي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71"/>
        <w:gridCol w:w="2664"/>
        <w:gridCol w:w="1394"/>
        <w:gridCol w:w="1450"/>
        <w:gridCol w:w="989"/>
        <w:gridCol w:w="948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E1781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     </w:t>
            </w:r>
            <w:r w:rsidR="00CE1781">
              <w:t>lamine.mohammedi</w:t>
            </w:r>
            <w:r w:rsidR="00822674">
              <w:t>@univ-tiaret.dz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CE1781">
              <w:rPr>
                <w:rFonts w:ascii="Calibri" w:eastAsia="Calibri" w:hAnsi="Calibri" w:cs="Arial" w:hint="cs"/>
                <w:rtl/>
              </w:rPr>
              <w:t>الأحد</w:t>
            </w:r>
            <w:r w:rsidR="002770BA">
              <w:rPr>
                <w:rFonts w:ascii="Calibri" w:eastAsia="Calibri" w:hAnsi="Calibri" w:cs="Arial" w:hint="cs"/>
                <w:rtl/>
              </w:rPr>
              <w:t xml:space="preserve"> من كل أسبوع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7A0C60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10:00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1"/>
        <w:gridCol w:w="1609"/>
        <w:gridCol w:w="843"/>
        <w:gridCol w:w="851"/>
        <w:gridCol w:w="825"/>
        <w:gridCol w:w="854"/>
        <w:gridCol w:w="827"/>
        <w:gridCol w:w="846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7A0C60" w:rsidRDefault="00CE1781" w:rsidP="006D0DC2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  <w:rtl/>
                <w:lang w:bidi="ar-DZ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  <w:lang w:bidi="ar-DZ"/>
              </w:rPr>
              <w:t>محمدي محمد الأمين</w:t>
            </w:r>
            <w:r w:rsidR="006D0DC2" w:rsidRPr="007A0C60">
              <w:rPr>
                <w:rFonts w:ascii="Sakkal Majalla" w:eastAsia="Calibri" w:hAnsi="Sakkal Majalla" w:cs="Sakkal Majalla"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7A0C60" w:rsidRDefault="00385783" w:rsidP="006D0DC2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7A0C60" w:rsidRDefault="0098656B" w:rsidP="007A0C60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  </w:t>
            </w:r>
            <w:r w:rsidR="007A0C60"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الاحد</w:t>
            </w:r>
            <w:r w:rsidR="00822674"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7A0C60" w:rsidRDefault="006A2559" w:rsidP="007A0C60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</w:t>
            </w:r>
            <w:r w:rsidR="0098656B"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</w:t>
            </w:r>
            <w:r w:rsidR="007A0C60"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10:00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6D0DC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98656B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6D0DC2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Arial" w:hint="cs"/>
                <w:rtl/>
              </w:rPr>
              <w:t>: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6D0DC2">
              <w:rPr>
                <w:rFonts w:ascii="Calibri" w:eastAsia="Calibri" w:hAnsi="Calibri" w:cs="Arial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2"/>
        <w:gridCol w:w="194"/>
        <w:gridCol w:w="1414"/>
        <w:gridCol w:w="827"/>
        <w:gridCol w:w="851"/>
        <w:gridCol w:w="825"/>
        <w:gridCol w:w="851"/>
        <w:gridCol w:w="846"/>
        <w:gridCol w:w="765"/>
        <w:gridCol w:w="81"/>
      </w:tblGrid>
      <w:tr w:rsidR="00385783" w:rsidTr="00CE1781">
        <w:tc>
          <w:tcPr>
            <w:tcW w:w="9144" w:type="dxa"/>
            <w:gridSpan w:val="10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CE1781">
        <w:tc>
          <w:tcPr>
            <w:tcW w:w="2353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2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4" w:type="dxa"/>
            <w:gridSpan w:val="3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CE1781">
        <w:tc>
          <w:tcPr>
            <w:tcW w:w="2353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CE1781">
        <w:tc>
          <w:tcPr>
            <w:tcW w:w="23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CE1781">
        <w:tc>
          <w:tcPr>
            <w:tcW w:w="23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CE1781">
        <w:tc>
          <w:tcPr>
            <w:tcW w:w="23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CE1781">
        <w:tc>
          <w:tcPr>
            <w:tcW w:w="23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CE1781">
        <w:tc>
          <w:tcPr>
            <w:tcW w:w="23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CE1781">
        <w:tc>
          <w:tcPr>
            <w:tcW w:w="23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</w:tc>
        <w:tc>
          <w:tcPr>
            <w:tcW w:w="1639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6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rPr>
          <w:gridAfter w:val="1"/>
          <w:wAfter w:w="84" w:type="dxa"/>
        </w:trPr>
        <w:tc>
          <w:tcPr>
            <w:tcW w:w="9060" w:type="dxa"/>
            <w:gridSpan w:val="9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385783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468CF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D468CF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</w:p>
          <w:p w:rsidR="00385783" w:rsidRPr="00D468CF" w:rsidRDefault="00D468CF" w:rsidP="007A0C60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  <w:lang w:val="en-US" w:bidi="ar-DZ"/>
              </w:rPr>
            </w:pPr>
            <w:r w:rsidRPr="00D468CF">
              <w:rPr>
                <w:rFonts w:ascii="Sakkal Majalla" w:eastAsia="Calibri" w:hAnsi="Calibri" w:cs="Sakkal Majalla" w:hint="cs"/>
                <w:sz w:val="24"/>
                <w:szCs w:val="24"/>
                <w:rtl/>
              </w:rPr>
              <w:t xml:space="preserve">تمكين الطالب من التعرف على القانون </w:t>
            </w:r>
            <w:r w:rsidR="007A0C60">
              <w:rPr>
                <w:rFonts w:ascii="Sakkal Majalla" w:eastAsia="Calibri" w:hAnsi="Calibri" w:cs="Sakkal Majalla" w:hint="cs"/>
                <w:sz w:val="24"/>
                <w:szCs w:val="24"/>
                <w:rtl/>
                <w:lang w:bidi="ar-DZ"/>
              </w:rPr>
              <w:t xml:space="preserve">والقضاء الجنائي </w:t>
            </w:r>
            <w:r w:rsidRPr="00D468CF">
              <w:rPr>
                <w:rFonts w:ascii="Sakkal Majalla" w:eastAsia="Calibri" w:hAnsi="Calibri" w:cs="Sakkal Majalla" w:hint="cs"/>
                <w:sz w:val="24"/>
                <w:szCs w:val="24"/>
                <w:rtl/>
              </w:rPr>
              <w:t>الدولي و</w:t>
            </w:r>
            <w:r w:rsidR="007A0C60">
              <w:rPr>
                <w:rFonts w:ascii="Sakkal Majalla" w:eastAsia="Calibri" w:hAnsi="Calibri" w:cs="Sakkal Majalla" w:hint="cs"/>
                <w:sz w:val="24"/>
                <w:szCs w:val="24"/>
                <w:rtl/>
              </w:rPr>
              <w:t>ال</w:t>
            </w:r>
            <w:r w:rsidRPr="00D468CF">
              <w:rPr>
                <w:rFonts w:ascii="Sakkal Majalla" w:eastAsia="Calibri" w:hAnsi="Calibri" w:cs="Sakkal Majalla" w:hint="cs"/>
                <w:sz w:val="24"/>
                <w:szCs w:val="24"/>
                <w:rtl/>
              </w:rPr>
              <w:t xml:space="preserve">دراسة </w:t>
            </w:r>
            <w:r w:rsidR="007A0C60">
              <w:rPr>
                <w:rFonts w:ascii="Sakkal Majalla" w:eastAsia="Calibri" w:hAnsi="Calibri" w:cs="Sakkal Majalla" w:hint="cs"/>
                <w:sz w:val="24"/>
                <w:szCs w:val="24"/>
                <w:rtl/>
              </w:rPr>
              <w:t>المتعلقة بظهوره وتطوره الجهات المعنية بممارسته.</w:t>
            </w:r>
          </w:p>
        </w:tc>
      </w:tr>
      <w:tr w:rsidR="00385783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468CF" w:rsidRDefault="0098656B" w:rsidP="00D468C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D468CF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="002770BA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وحدة </w:t>
            </w:r>
            <w:r w:rsidR="007A0C6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استكشافية</w:t>
            </w:r>
          </w:p>
        </w:tc>
      </w:tr>
      <w:tr w:rsidR="00385783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468CF" w:rsidRPr="00D468CF" w:rsidRDefault="007A0C60" w:rsidP="00D468CF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ظهور القانون الدولي الجنائي وتطوره</w:t>
            </w:r>
          </w:p>
          <w:p w:rsidR="00D468CF" w:rsidRPr="00D468CF" w:rsidRDefault="007A0C60" w:rsidP="00D468CF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 xml:space="preserve">الجهات القضائية الجنائية الدولية </w:t>
            </w:r>
          </w:p>
          <w:p w:rsidR="00385783" w:rsidRPr="00D468CF" w:rsidRDefault="007A0C60" w:rsidP="00D468CF">
            <w:pPr>
              <w:pStyle w:val="NormalWeb"/>
              <w:numPr>
                <w:ilvl w:val="0"/>
                <w:numId w:val="7"/>
              </w:numPr>
              <w:bidi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الاختصاص والإجراءات – نظام روما نموذجا</w:t>
            </w:r>
            <w:r w:rsidR="00AE39D9" w:rsidRPr="00D468CF">
              <w:rPr>
                <w:rFonts w:ascii="Sakkal Majalla" w:eastAsia="Calibri" w:hAnsi="Sakkal Majalla" w:cs="Sakkal Majalla"/>
                <w:rtl/>
              </w:rPr>
              <w:t xml:space="preserve"> </w:t>
            </w:r>
          </w:p>
        </w:tc>
      </w:tr>
      <w:tr w:rsidR="00385783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468CF" w:rsidRDefault="0098656B" w:rsidP="007A0C60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D468CF">
              <w:rPr>
                <w:rFonts w:ascii="Calibri" w:eastAsia="Calibri" w:hAnsi="Calibri" w:cs="Arial"/>
                <w:sz w:val="24"/>
                <w:szCs w:val="24"/>
              </w:rPr>
              <w:t>     </w:t>
            </w:r>
            <w:r w:rsidR="00AE39D9" w:rsidRPr="00D468CF">
              <w:rPr>
                <w:rFonts w:ascii="Calibri" w:eastAsia="Calibri" w:hAnsi="Calibri" w:cs="Arial" w:hint="cs"/>
                <w:sz w:val="24"/>
                <w:szCs w:val="24"/>
                <w:rtl/>
              </w:rPr>
              <w:t>0</w:t>
            </w:r>
            <w:r w:rsidR="007A0C60">
              <w:rPr>
                <w:rFonts w:ascii="Calibri" w:eastAsia="Calibri" w:hAnsi="Calibri" w:cs="Arial" w:hint="cs"/>
                <w:sz w:val="24"/>
                <w:szCs w:val="24"/>
                <w:rtl/>
              </w:rPr>
              <w:t>3</w:t>
            </w:r>
          </w:p>
        </w:tc>
      </w:tr>
      <w:tr w:rsidR="00385783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468CF" w:rsidRDefault="0098656B" w:rsidP="007A0C60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D468CF">
              <w:rPr>
                <w:rFonts w:ascii="Calibri" w:eastAsia="Calibri" w:hAnsi="Calibri" w:cs="Calibri"/>
                <w:sz w:val="24"/>
                <w:szCs w:val="24"/>
              </w:rPr>
              <w:t>     </w:t>
            </w:r>
            <w:r w:rsidR="002770BA" w:rsidRPr="00D468CF">
              <w:rPr>
                <w:rFonts w:ascii="Calibri" w:eastAsia="Calibri" w:hAnsi="Calibri" w:cs="Calibri" w:hint="cs"/>
                <w:sz w:val="24"/>
                <w:szCs w:val="24"/>
                <w:rtl/>
              </w:rPr>
              <w:t>0</w:t>
            </w:r>
            <w:r w:rsidR="007A0C60">
              <w:rPr>
                <w:rFonts w:ascii="Calibri" w:eastAsia="Calibri" w:hAnsi="Calibri" w:cs="Calibri" w:hint="cs"/>
                <w:sz w:val="24"/>
                <w:szCs w:val="24"/>
                <w:rtl/>
              </w:rPr>
              <w:t>1</w:t>
            </w:r>
          </w:p>
        </w:tc>
      </w:tr>
      <w:tr w:rsidR="0094109C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D468CF" w:rsidRDefault="0094109C" w:rsidP="007A0C60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D468CF">
              <w:rPr>
                <w:rFonts w:ascii="Sakkal Majalla" w:eastAsia="Calibri" w:hAnsi="Calibri" w:cs="Sakkal Majalla" w:hint="cs"/>
                <w:sz w:val="24"/>
                <w:szCs w:val="24"/>
                <w:rtl/>
              </w:rPr>
              <w:t>المشاركة في</w:t>
            </w:r>
            <w:r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Pr="00D468C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أداء</w:t>
            </w:r>
            <w:r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الواجبات</w:t>
            </w:r>
            <w:r w:rsidRPr="00D468C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البحوث </w:t>
            </w:r>
            <w:r w:rsidR="007A0C60" w:rsidRPr="00D468C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والامتحانات الكتابية</w:t>
            </w:r>
            <w:r w:rsidRPr="00D468C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</w:t>
            </w:r>
            <w:r w:rsidR="007A0C60" w:rsidRPr="00D468C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(100</w:t>
            </w:r>
            <w:r w:rsidRPr="00D468CF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بالمائة).</w:t>
            </w:r>
          </w:p>
        </w:tc>
      </w:tr>
      <w:tr w:rsidR="0094109C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D468CF" w:rsidRDefault="0094109C" w:rsidP="000F1D9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</w:p>
        </w:tc>
      </w:tr>
      <w:tr w:rsidR="0094109C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D468CF" w:rsidRDefault="0094109C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100 بالمائة</w:t>
            </w:r>
          </w:p>
        </w:tc>
      </w:tr>
      <w:tr w:rsidR="00385783">
        <w:trPr>
          <w:gridAfter w:val="1"/>
          <w:wAfter w:w="84" w:type="dxa"/>
        </w:trPr>
        <w:tc>
          <w:tcPr>
            <w:tcW w:w="254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gridSpan w:val="7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468CF" w:rsidRDefault="0053200B" w:rsidP="007A0C60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يستهدف تدريس</w:t>
            </w:r>
            <w:r w:rsidR="00AE39D9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AA5B5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القانون</w:t>
            </w:r>
            <w:r w:rsidR="007A0C6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والقضاء الجنائي</w:t>
            </w:r>
            <w:r w:rsidR="00AA5B5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</w:t>
            </w:r>
            <w:r w:rsidR="00AA5B5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دولي </w:t>
            </w:r>
            <w:r w:rsidR="00BC52B2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إقحام</w:t>
            </w:r>
            <w:r w:rsidR="00AE39D9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الطلبة في ميدان البحث العلمي </w:t>
            </w:r>
            <w:r w:rsidR="00AA5B5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وتخصصهم في المعاملات </w:t>
            </w:r>
            <w:r w:rsidR="00AA5B5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مع القضايا </w:t>
            </w:r>
            <w:r w:rsidR="007A0C6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المتعلقة بالقضاء الجنائي الدولي</w:t>
            </w:r>
            <w:r w:rsidR="00AE39D9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وكذا </w:t>
            </w:r>
            <w:r w:rsidR="00BC52B2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إكسابهم</w:t>
            </w:r>
            <w:r w:rsidR="00AE39D9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الثقة في النفس لخوض غمار </w:t>
            </w:r>
            <w:r w:rsidR="00BC52B2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التخصص في الحياة القانونية من جانب المعاملات اليومية بين الأشخاص في إطارها القانوني المنظم من قبل المشرع</w:t>
            </w:r>
            <w:r w:rsidR="007A0C6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 الدولي</w:t>
            </w:r>
            <w:r w:rsidR="00BC52B2" w:rsidRPr="00D468C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وبتالي اكتساب كل ما من شأنه تنظم المعاملات بين الأشخاص من الناحية القانونية. </w:t>
            </w:r>
            <w:r w:rsidR="0098656B" w:rsidRPr="00D468CF">
              <w:rPr>
                <w:rFonts w:ascii="Sakkal Majalla" w:eastAsia="Calibri" w:hAnsi="Calibri" w:cs="Sakkal Majalla"/>
                <w:sz w:val="24"/>
                <w:szCs w:val="24"/>
              </w:rPr>
              <w:t>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7"/>
        <w:gridCol w:w="914"/>
        <w:gridCol w:w="816"/>
        <w:gridCol w:w="888"/>
        <w:gridCol w:w="1433"/>
        <w:gridCol w:w="1210"/>
        <w:gridCol w:w="1360"/>
        <w:gridCol w:w="1158"/>
      </w:tblGrid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</w:t>
            </w: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خلال السداسي وقبل توقف الدراسة</w:t>
            </w:r>
          </w:p>
          <w:p w:rsidR="008E39D0" w:rsidRPr="007A0C6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06/05/2023</w:t>
            </w:r>
          </w:p>
          <w:p w:rsidR="008E39D0" w:rsidRPr="007A0C60" w:rsidRDefault="008E39D0" w:rsidP="007C6326">
            <w:pPr>
              <w:spacing w:after="0" w:line="240" w:lineRule="auto"/>
              <w:jc w:val="right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AA5B50" w:rsidP="007C632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الاحد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5B50" w:rsidRPr="007A0C6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    </w:t>
            </w: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</w:t>
            </w:r>
          </w:p>
          <w:p w:rsidR="008E39D0" w:rsidRPr="007A0C60" w:rsidRDefault="007A0C6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 xml:space="preserve">ونصف </w:t>
            </w:r>
            <w:r w:rsidR="008E39D0"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8E39D0"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8E39D0" w:rsidP="007C632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  </w:t>
            </w:r>
          </w:p>
          <w:p w:rsidR="008E39D0" w:rsidRPr="007A0C6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عرض البحث فردي</w:t>
            </w:r>
          </w:p>
          <w:p w:rsidR="008E39D0" w:rsidRPr="007A0C6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   </w:t>
            </w: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استخدام المراجع المتاحة للطالب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8E39D0" w:rsidP="007C6326">
            <w:pPr>
              <w:spacing w:after="0" w:line="240" w:lineRule="auto"/>
              <w:jc w:val="right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علامة العرض الكتابي</w:t>
            </w:r>
          </w:p>
          <w:p w:rsidR="008E39D0" w:rsidRPr="007A0C6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40 بالمائة</w:t>
            </w:r>
          </w:p>
          <w:p w:rsidR="008E39D0" w:rsidRPr="007A0C60" w:rsidRDefault="008E39D0" w:rsidP="007C6326">
            <w:pPr>
              <w:spacing w:after="0" w:line="240" w:lineRule="auto"/>
              <w:jc w:val="right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علامة العرض الشفهي والشفهي: 60 بالمائة. 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جودة المعلومات تنوع المراجع وحسن استخدامها التمكن من المناهج المتبعة ومدى تناسبها لموضوع البحث</w:t>
            </w:r>
          </w:p>
          <w:p w:rsidR="008E39D0" w:rsidRPr="007A0C60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lastRenderedPageBreak/>
              <w:t>العرض والتحليل والنتائج المتوصل إليها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Pr="007A0C60" w:rsidRDefault="0098656B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b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b/>
                <w:sz w:val="24"/>
                <w:szCs w:val="24"/>
              </w:rPr>
              <w:lastRenderedPageBreak/>
              <w:t>DEUXIEME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7A0C60" w:rsidRDefault="0098656B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7A0C60" w:rsidRDefault="0098656B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7A0C60" w:rsidRDefault="0098656B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7A0C60" w:rsidRDefault="0098656B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7A0C60" w:rsidRDefault="0098656B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7A0C60" w:rsidRDefault="0098656B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7A0C60" w:rsidRDefault="0098656B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Echange après évaluation</w:t>
            </w:r>
          </w:p>
          <w:p w:rsidR="00385783" w:rsidRPr="007A0C60" w:rsidRDefault="0098656B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Pr="007A0C60" w:rsidRDefault="0098656B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</w:t>
            </w: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آخر حصة خلال السداسي وقبل توقف الدراسة</w:t>
            </w:r>
          </w:p>
          <w:p w:rsidR="008E39D0" w:rsidRPr="007A0C6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06/05/2023</w:t>
            </w:r>
          </w:p>
          <w:p w:rsidR="008E39D0" w:rsidRPr="007A0C60" w:rsidRDefault="008E39D0" w:rsidP="007C6326">
            <w:pPr>
              <w:spacing w:after="0" w:line="240" w:lineRule="auto"/>
              <w:jc w:val="right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DD7C4F" w:rsidP="00DD7C4F">
            <w:pPr>
              <w:spacing w:after="0" w:line="240" w:lineRule="auto"/>
              <w:rPr>
                <w:rFonts w:ascii="Sakkal Majalla" w:eastAsia="Calibri" w:hAnsi="Sakkal Majalla" w:cs="Sakkal Majalla" w:hint="cs"/>
                <w:sz w:val="24"/>
                <w:szCs w:val="24"/>
                <w:lang w:bidi="ar-DZ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  <w:lang w:bidi="ar-DZ"/>
              </w:rPr>
              <w:t>الاحد</w:t>
            </w:r>
            <w:bookmarkStart w:id="0" w:name="_GoBack"/>
            <w:bookmarkEnd w:id="0"/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  </w:t>
            </w: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 ونصف</w:t>
            </w: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   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  </w:t>
            </w: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8E39D0" w:rsidP="007C632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   </w:t>
            </w: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غير مسموح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8E39D0" w:rsidP="007C632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</w:p>
          <w:p w:rsidR="008E39D0" w:rsidRPr="007A0C60" w:rsidRDefault="008E39D0" w:rsidP="007C6326">
            <w:pPr>
              <w:bidi/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    </w:t>
            </w: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تقسم حسب نوع السؤال</w:t>
            </w:r>
          </w:p>
          <w:p w:rsidR="008E39D0" w:rsidRPr="007A0C60" w:rsidRDefault="008E39D0" w:rsidP="007C632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8E39D0" w:rsidP="007C632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color w:val="808080"/>
                <w:sz w:val="24"/>
                <w:szCs w:val="24"/>
              </w:rPr>
              <w:t>Cliquez ici pour entrer une date</w:t>
            </w:r>
            <w:proofErr w:type="gramStart"/>
            <w:r w:rsidRPr="007A0C60">
              <w:rPr>
                <w:rFonts w:ascii="Sakkal Majalla" w:eastAsia="Calibri" w:hAnsi="Sakkal Majalla" w:cs="Sakkal Majalla"/>
                <w:color w:val="808080"/>
                <w:sz w:val="24"/>
                <w:szCs w:val="24"/>
              </w:rPr>
              <w:t>.</w:t>
            </w:r>
            <w:r w:rsidRPr="007A0C60">
              <w:rPr>
                <w:rFonts w:ascii="Sakkal Majalla" w:eastAsia="Calibri" w:hAnsi="Sakkal Majalla" w:cs="Sakkal Majalla"/>
                <w:color w:val="808080"/>
                <w:sz w:val="24"/>
                <w:szCs w:val="24"/>
                <w:rtl/>
              </w:rPr>
              <w:t>/</w:t>
            </w:r>
            <w:proofErr w:type="gramEnd"/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A0C60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7A0C60">
              <w:rPr>
                <w:rFonts w:ascii="Sakkal Majalla" w:eastAsia="Calibri" w:hAnsi="Sakkal Majalla" w:cs="Sakkal Majalla"/>
                <w:sz w:val="24"/>
                <w:szCs w:val="24"/>
              </w:rPr>
              <w:t>  </w:t>
            </w:r>
            <w:r w:rsidRPr="007A0C60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مدى تحصيل المعلومات وكيفية عرضها واستخدامها والخطة الموضوعة للحل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1"/>
        <w:gridCol w:w="6815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DD7C4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 xml:space="preserve">نعم، محاضرات في </w:t>
            </w:r>
            <w:r w:rsidR="00AA5B50">
              <w:rPr>
                <w:rFonts w:ascii="Sakkal Majalla" w:eastAsia="Calibri" w:hAnsi="Sakkal Majalla" w:cs="Sakkal Majalla"/>
                <w:rtl/>
              </w:rPr>
              <w:t xml:space="preserve">القانون </w:t>
            </w:r>
            <w:r w:rsidR="00DD7C4F">
              <w:rPr>
                <w:rFonts w:ascii="Sakkal Majalla" w:eastAsia="Calibri" w:hAnsi="Sakkal Majalla" w:cs="Sakkal Majalla" w:hint="cs"/>
                <w:rtl/>
              </w:rPr>
              <w:t>والقضاء الجنائي الدولي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3"/>
        <w:gridCol w:w="625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6F6381" w:rsidRDefault="0098656B" w:rsidP="00AE39D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6B22B7" w:rsidRPr="006F6381">
              <w:rPr>
                <w:rFonts w:ascii="Sakkal Majalla" w:eastAsia="Calibri" w:hAnsi="Sakkal Majalla" w:cs="Sakkal Majalla"/>
                <w:rtl/>
              </w:rPr>
              <w:t xml:space="preserve">الاهتمام أكثر بهذا النوع من 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>المقاييس</w:t>
            </w:r>
            <w:r w:rsidR="00245680" w:rsidRPr="006F6381">
              <w:rPr>
                <w:rFonts w:ascii="Sakkal Majalla" w:eastAsia="Calibri" w:hAnsi="Sakkal Majalla" w:cs="Sakkal Majalla"/>
                <w:rtl/>
              </w:rPr>
              <w:t xml:space="preserve"> وإعطائهم حجمهم الساعي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245680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 w:rsidRPr="006F6381">
              <w:rPr>
                <w:rFonts w:ascii="Times New Roman" w:eastAsia="Times New Roman" w:hAnsi="Times New Roman" w:cs="Sakkal Majalla"/>
                <w:sz w:val="24"/>
                <w:szCs w:val="24"/>
              </w:rPr>
              <w:t>     </w:t>
            </w:r>
            <w:r w:rsidR="006B22B7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فتح المجال أمام نوع خاص من الطلبة لولوج </w:t>
            </w:r>
            <w:r w:rsidR="00AE39D9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عالم </w:t>
            </w:r>
            <w:r w:rsidR="00245680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>التخصص في الحياة القانونية مثل القضاء، المحاماة، التوثيق، ....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9"/>
        <w:gridCol w:w="6257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 w:rsidRPr="0075035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0359" w:rsidRPr="00750359" w:rsidRDefault="00750359" w:rsidP="00750359">
            <w:pPr>
              <w:bidi/>
              <w:spacing w:after="200" w:line="276" w:lineRule="auto"/>
              <w:rPr>
                <w:rFonts w:ascii="Sakkal Majalla" w:eastAsia="Times New Roman" w:hAnsi="Sakkal Majalla" w:cs="Sakkal Majalla"/>
                <w:sz w:val="24"/>
                <w:szCs w:val="24"/>
                <w:rtl/>
                <w:lang w:bidi="ar-DZ"/>
              </w:rPr>
            </w:pPr>
            <w:r>
              <w:rPr>
                <w:rFonts w:ascii="Sakkal Majalla" w:eastAsia="Times New Roman" w:hAnsi="Sakkal Majalla" w:cs="Sakkal Majalla" w:hint="cs"/>
                <w:sz w:val="24"/>
                <w:szCs w:val="24"/>
                <w:rtl/>
                <w:lang w:bidi="ar-DZ"/>
              </w:rPr>
              <w:t>1</w:t>
            </w:r>
            <w:r w:rsidRPr="00750359">
              <w:rPr>
                <w:rFonts w:ascii="Sakkal Majalla" w:eastAsia="Times New Roman" w:hAnsi="Sakkal Majalla" w:cs="Sakkal Majalla"/>
                <w:sz w:val="24"/>
                <w:szCs w:val="24"/>
                <w:rtl/>
                <w:lang w:bidi="ar-DZ"/>
              </w:rPr>
              <w:t xml:space="preserve">-د. أبو الخير أحمد عطية، المحكمة الجنائية الدولية الدائمة – دراسة للنظام الأساسي للمحكمة وللجرائم التي تختص المحكمة بالنظر فيها، دار النهضة العربية-القاهرة، الطبعة الثانية 2006. </w:t>
            </w:r>
          </w:p>
          <w:p w:rsidR="00750359" w:rsidRPr="00750359" w:rsidRDefault="00750359" w:rsidP="00750359">
            <w:pPr>
              <w:bidi/>
              <w:spacing w:after="200" w:line="276" w:lineRule="auto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 w:rsidRPr="00750359">
              <w:rPr>
                <w:rFonts w:ascii="Sakkal Majalla" w:eastAsia="Times New Roman" w:hAnsi="Sakkal Majalla" w:cs="Sakkal Majalla"/>
                <w:sz w:val="24"/>
                <w:szCs w:val="24"/>
                <w:rtl/>
                <w:lang w:bidi="ar-DZ"/>
              </w:rPr>
              <w:t>2-د. أحمد بشارة موسى، المسؤولية الجنائية الدولية للفرد، دار هومة – الجزائر، الطبعة الثانية 2010.</w:t>
            </w:r>
          </w:p>
          <w:p w:rsidR="00750359" w:rsidRPr="00750359" w:rsidRDefault="00750359" w:rsidP="00750359">
            <w:pPr>
              <w:bidi/>
              <w:spacing w:after="200" w:line="276" w:lineRule="auto"/>
              <w:rPr>
                <w:rFonts w:ascii="Sakkal Majalla" w:eastAsia="Times New Roman" w:hAnsi="Sakkal Majalla" w:cs="Sakkal Majalla"/>
                <w:sz w:val="24"/>
                <w:szCs w:val="24"/>
                <w:lang w:val="en-US" w:bidi="ar-DZ"/>
              </w:rPr>
            </w:pPr>
            <w:r w:rsidRPr="00750359">
              <w:rPr>
                <w:rFonts w:ascii="Sakkal Majalla" w:eastAsia="Times New Roman" w:hAnsi="Sakkal Majalla" w:cs="Sakkal Majalla"/>
                <w:sz w:val="24"/>
                <w:szCs w:val="24"/>
                <w:rtl/>
                <w:lang w:bidi="ar-DZ"/>
              </w:rPr>
              <w:t>3-د. إيمان عبد الستار محمد أبو زيد، ضمانات المتهم أمام المحكمة الجنائية الدولية، مركز الدراسات العربية للنشر والتوزيع-مصر، الطبعة الأولى 2015.</w:t>
            </w:r>
          </w:p>
          <w:p w:rsidR="00750359" w:rsidRPr="00750359" w:rsidRDefault="00750359" w:rsidP="00750359">
            <w:pPr>
              <w:bidi/>
              <w:spacing w:after="200" w:line="276" w:lineRule="auto"/>
              <w:rPr>
                <w:rFonts w:ascii="Sakkal Majalla" w:eastAsia="Times New Roman" w:hAnsi="Sakkal Majalla" w:cs="Sakkal Majalla"/>
                <w:sz w:val="24"/>
                <w:szCs w:val="24"/>
                <w:lang w:bidi="ar-DZ"/>
              </w:rPr>
            </w:pPr>
            <w:r w:rsidRPr="00750359">
              <w:rPr>
                <w:rFonts w:ascii="Sakkal Majalla" w:eastAsia="Times New Roman" w:hAnsi="Sakkal Majalla" w:cs="Sakkal Majalla"/>
                <w:sz w:val="24"/>
                <w:szCs w:val="24"/>
                <w:rtl/>
                <w:lang w:bidi="ar-DZ"/>
              </w:rPr>
              <w:t>4-د. أشرف محمد لاشين، النظرية العامة للجريمة الدولية – دراسة تحليلية تأصيلية، منشأة المعارف بالإسكندرية، طبعة 2012.</w:t>
            </w:r>
          </w:p>
          <w:p w:rsidR="00750359" w:rsidRPr="00750359" w:rsidRDefault="00750359" w:rsidP="00750359">
            <w:pPr>
              <w:bidi/>
              <w:spacing w:after="200" w:line="276" w:lineRule="auto"/>
              <w:rPr>
                <w:rFonts w:ascii="Sakkal Majalla" w:eastAsia="Times New Roman" w:hAnsi="Sakkal Majalla" w:cs="Sakkal Majalla"/>
                <w:sz w:val="24"/>
                <w:szCs w:val="24"/>
                <w:lang w:val="en-US" w:bidi="ar-DZ"/>
              </w:rPr>
            </w:pPr>
            <w:r w:rsidRPr="00750359">
              <w:rPr>
                <w:rFonts w:ascii="Sakkal Majalla" w:eastAsia="Times New Roman" w:hAnsi="Sakkal Majalla" w:cs="Sakkal Majalla"/>
                <w:sz w:val="24"/>
                <w:szCs w:val="24"/>
                <w:rtl/>
                <w:lang w:bidi="ar-DZ"/>
              </w:rPr>
              <w:t>5-أنطونيو كاسيزي، القانون الجنائي الدولي، الطبعة الثالثة باللغة الإنجليزية 2013، ترجمة مكتبة صادر ناشرون-لبنان، الطبعة الأولى 2015.</w:t>
            </w:r>
          </w:p>
          <w:p w:rsidR="00750359" w:rsidRPr="00750359" w:rsidRDefault="00750359" w:rsidP="00750359">
            <w:pPr>
              <w:bidi/>
              <w:spacing w:after="200" w:line="276" w:lineRule="auto"/>
              <w:rPr>
                <w:rFonts w:ascii="Sakkal Majalla" w:eastAsia="Times New Roman" w:hAnsi="Sakkal Majalla" w:cs="Sakkal Majalla"/>
                <w:sz w:val="24"/>
                <w:szCs w:val="24"/>
                <w:rtl/>
                <w:lang w:bidi="ar-DZ"/>
              </w:rPr>
            </w:pPr>
            <w:r w:rsidRPr="00750359">
              <w:rPr>
                <w:rFonts w:ascii="Sakkal Majalla" w:eastAsia="Times New Roman" w:hAnsi="Sakkal Majalla" w:cs="Sakkal Majalla"/>
                <w:sz w:val="24"/>
                <w:szCs w:val="24"/>
                <w:rtl/>
                <w:lang w:bidi="ar-DZ"/>
              </w:rPr>
              <w:t>6-د. بدر الدين محمد شبل، الحماية الدولية الجنائية لحقوق الإنسان وحرياته الأساسية، دار الثقافة للنشر والتوزيع – الأردن، الطبعة الأولى 2011.</w:t>
            </w:r>
          </w:p>
          <w:p w:rsidR="00750359" w:rsidRPr="00750359" w:rsidRDefault="00750359" w:rsidP="00750359">
            <w:pPr>
              <w:bidi/>
              <w:spacing w:after="200" w:line="276" w:lineRule="auto"/>
              <w:rPr>
                <w:rFonts w:ascii="Sakkal Majalla" w:eastAsia="Times New Roman" w:hAnsi="Sakkal Majalla" w:cs="Sakkal Majalla"/>
                <w:sz w:val="24"/>
                <w:szCs w:val="24"/>
                <w:lang w:val="en-US"/>
              </w:rPr>
            </w:pPr>
            <w:r w:rsidRPr="00750359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>7-د. براء منذر كمال عبد اللطيف، النظام القضائي للمحكمة الجنائية الدولية، دار الحامد للنشر والتوزيع-الأردن، الطبعة الأولى 2008.</w:t>
            </w:r>
          </w:p>
          <w:p w:rsidR="00750359" w:rsidRPr="00750359" w:rsidRDefault="00750359" w:rsidP="00750359">
            <w:pPr>
              <w:bidi/>
              <w:spacing w:after="200" w:line="276" w:lineRule="auto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 w:rsidRPr="00750359">
              <w:rPr>
                <w:rFonts w:ascii="Sakkal Majalla" w:eastAsia="Times New Roman" w:hAnsi="Sakkal Majalla" w:cs="Sakkal Majalla"/>
                <w:sz w:val="24"/>
                <w:szCs w:val="24"/>
                <w:rtl/>
                <w:lang w:bidi="ar-DZ"/>
              </w:rPr>
              <w:t>8-بلخيري حسينة، المسؤولية الدولية الجنائية لرئيس الدولة على ضوء جدلية القانون الدولي العام والقانون الدولي الجنائي، دار الهدى-الجزائر، طبعة 2006.</w:t>
            </w:r>
          </w:p>
          <w:p w:rsidR="00750359" w:rsidRPr="00750359" w:rsidRDefault="00750359" w:rsidP="00750359">
            <w:pPr>
              <w:bidi/>
              <w:spacing w:after="200" w:line="276" w:lineRule="auto"/>
              <w:rPr>
                <w:rFonts w:ascii="Sakkal Majalla" w:eastAsia="Times New Roman" w:hAnsi="Sakkal Majalla" w:cs="Sakkal Majalla"/>
                <w:sz w:val="24"/>
                <w:szCs w:val="24"/>
                <w:lang w:val="en-US" w:bidi="ar-DZ"/>
              </w:rPr>
            </w:pPr>
            <w:r w:rsidRPr="00750359">
              <w:rPr>
                <w:rFonts w:ascii="Sakkal Majalla" w:eastAsia="Times New Roman" w:hAnsi="Sakkal Majalla" w:cs="Sakkal Majalla"/>
                <w:sz w:val="24"/>
                <w:szCs w:val="24"/>
                <w:rtl/>
                <w:lang w:bidi="ar-DZ"/>
              </w:rPr>
              <w:t>9-ثائر خالد عبد الله العقاد، حقوق الضحايا في ضوء أحكام القانون الدولي الجنائي، مركز الدراسات العربية للنشر والتوزيع-مصر، الطبعة الأولى 2017.</w:t>
            </w:r>
          </w:p>
          <w:p w:rsidR="00750359" w:rsidRPr="00750359" w:rsidRDefault="00750359" w:rsidP="00750359">
            <w:pPr>
              <w:bidi/>
              <w:spacing w:after="200" w:line="276" w:lineRule="auto"/>
              <w:rPr>
                <w:rFonts w:ascii="Sakkal Majalla" w:eastAsia="Times New Roman" w:hAnsi="Sakkal Majalla" w:cs="Sakkal Majalla"/>
                <w:sz w:val="24"/>
                <w:szCs w:val="24"/>
                <w:rtl/>
                <w:lang w:bidi="ar-DZ"/>
              </w:rPr>
            </w:pPr>
            <w:r w:rsidRPr="00750359">
              <w:rPr>
                <w:rFonts w:ascii="Sakkal Majalla" w:eastAsia="Times New Roman" w:hAnsi="Sakkal Majalla" w:cs="Sakkal Majalla"/>
                <w:sz w:val="24"/>
                <w:szCs w:val="24"/>
                <w:rtl/>
                <w:lang w:bidi="ar-DZ"/>
              </w:rPr>
              <w:t>11-سكاكني باية، العدالة الجنائية الدولية ودورها في حماية حقوق الإنسان، دار هومة للطباعة والنشر والتوزيع-الجزائر، طبعة 2004.</w:t>
            </w:r>
          </w:p>
          <w:p w:rsidR="00385783" w:rsidRPr="00750359" w:rsidRDefault="00750359" w:rsidP="00750359">
            <w:pPr>
              <w:bidi/>
              <w:spacing w:after="200" w:line="276" w:lineRule="auto"/>
              <w:rPr>
                <w:rFonts w:ascii="Sakkal Majalla" w:eastAsia="Times New Roman" w:hAnsi="Sakkal Majalla" w:cs="Sakkal Majalla"/>
                <w:sz w:val="24"/>
                <w:szCs w:val="24"/>
                <w:lang w:bidi="ar-DZ"/>
              </w:rPr>
            </w:pPr>
            <w:r w:rsidRPr="00750359">
              <w:rPr>
                <w:rFonts w:ascii="Sakkal Majalla" w:eastAsia="Times New Roman" w:hAnsi="Sakkal Majalla" w:cs="Sakkal Majalla"/>
                <w:sz w:val="24"/>
                <w:szCs w:val="24"/>
                <w:rtl/>
                <w:lang w:bidi="ar-DZ"/>
              </w:rPr>
              <w:t>12-د. سوسن تمر خان بكه، الجرائم ضد الإنسانية في ضوء أحكام النظام الأساسي للمحكمة الجنائية الدولية، منشورات الحلبي الحقوقية، الطبعة الأولى 2006.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4799" w:rsidRDefault="00F54799" w:rsidP="00F54799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E12AF7" w:rsidRPr="006F6381" w:rsidRDefault="0098656B" w:rsidP="00E12AF7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>ا</w:t>
            </w:r>
            <w:r w:rsidR="00AA5B50">
              <w:rPr>
                <w:rFonts w:ascii="Sakkal Majalla" w:eastAsia="Calibri" w:hAnsi="Sakkal Majalla" w:cs="Sakkal Majalla"/>
                <w:rtl/>
              </w:rPr>
              <w:t>لمقالات المتعلقة بالقانون ال</w:t>
            </w:r>
            <w:r w:rsidR="00AA5B50">
              <w:rPr>
                <w:rFonts w:ascii="Sakkal Majalla" w:eastAsia="Calibri" w:hAnsi="Sakkal Majalla" w:cs="Sakkal Majalla" w:hint="cs"/>
                <w:rtl/>
              </w:rPr>
              <w:t>دولي الخاص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 xml:space="preserve"> المتاحة عبر المنصة الجزائرية للمجلات العلمية</w:t>
            </w:r>
          </w:p>
          <w:p w:rsidR="00385783" w:rsidRPr="00E12AF7" w:rsidRDefault="00385783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56BC9" w:rsidRPr="006F6381" w:rsidRDefault="00750359" w:rsidP="00E56BC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>
              <w:rPr>
                <w:rFonts w:ascii="Sakkal Majalla" w:eastAsia="Calibri" w:hAnsi="Calibri" w:cs="Sakkal Majalla" w:hint="cs"/>
                <w:rtl/>
              </w:rPr>
              <w:t>محمدي محمد الامين</w:t>
            </w:r>
            <w:r>
              <w:rPr>
                <w:rFonts w:ascii="Sakkal Majalla" w:eastAsia="Calibri" w:hAnsi="Sakkal Majalla" w:cs="Sakkal Majalla"/>
                <w:rtl/>
              </w:rPr>
              <w:t xml:space="preserve">، محاضرات في القانون </w:t>
            </w:r>
            <w:r>
              <w:rPr>
                <w:rFonts w:ascii="Sakkal Majalla" w:eastAsia="Calibri" w:hAnsi="Sakkal Majalla" w:cs="Sakkal Majalla" w:hint="cs"/>
                <w:rtl/>
              </w:rPr>
              <w:t>والقضاء الجنائي الدولي</w:t>
            </w:r>
            <w:r>
              <w:rPr>
                <w:rFonts w:ascii="Sakkal Majalla" w:eastAsia="Calibri" w:hAnsi="Sakkal Majalla" w:cs="Sakkal Majalla"/>
                <w:rtl/>
              </w:rPr>
              <w:t>، موجهة لطلبة السنة الث</w:t>
            </w:r>
            <w:r>
              <w:rPr>
                <w:rFonts w:ascii="Sakkal Majalla" w:eastAsia="Calibri" w:hAnsi="Sakkal Majalla" w:cs="Sakkal Majalla" w:hint="cs"/>
                <w:rtl/>
              </w:rPr>
              <w:t xml:space="preserve">الثة </w:t>
            </w:r>
            <w:r w:rsidRPr="006F6381">
              <w:rPr>
                <w:rFonts w:ascii="Sakkal Majalla" w:eastAsia="Calibri" w:hAnsi="Sakkal Majalla" w:cs="Sakkal Majalla" w:hint="cs"/>
                <w:rtl/>
              </w:rPr>
              <w:t>حقوق</w:t>
            </w:r>
            <w:r>
              <w:rPr>
                <w:rFonts w:ascii="Sakkal Majalla" w:eastAsia="Calibri" w:hAnsi="Sakkal Majalla" w:cs="Sakkal Majalla" w:hint="cs"/>
                <w:rtl/>
              </w:rPr>
              <w:t>-قانون عام</w:t>
            </w:r>
          </w:p>
          <w:p w:rsidR="00385783" w:rsidRPr="002A505A" w:rsidRDefault="00385783" w:rsidP="00750359">
            <w:pPr>
              <w:bidi/>
              <w:spacing w:after="0" w:line="240" w:lineRule="auto"/>
              <w:jc w:val="center"/>
              <w:rPr>
                <w:rFonts w:ascii="Calibri" w:eastAsia="Calibri" w:hAnsi="Calibri"/>
                <w:rtl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E56BC9" w:rsidRPr="006F6381" w:rsidRDefault="0075035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>
              <w:rPr>
                <w:rFonts w:ascii="Sakkal Majalla" w:eastAsia="Calibri" w:hAnsi="Sakkal Majalla" w:cs="Sakkal Majalla" w:hint="cs"/>
                <w:rtl/>
              </w:rPr>
              <w:t>موقع المحكمة الجنائية الدولية</w:t>
            </w:r>
          </w:p>
          <w:p w:rsidR="00F70B52" w:rsidRDefault="00F70B52" w:rsidP="00F70B5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3B4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1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373A0C"/>
    <w:multiLevelType w:val="hybridMultilevel"/>
    <w:tmpl w:val="F85478D0"/>
    <w:lvl w:ilvl="0" w:tplc="E53E1160">
      <w:numFmt w:val="bullet"/>
      <w:lvlText w:val="-"/>
      <w:lvlJc w:val="left"/>
      <w:pPr>
        <w:ind w:left="720" w:hanging="360"/>
      </w:pPr>
      <w:rPr>
        <w:rFonts w:ascii="Sakkal Majalla" w:eastAsia="Calibr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783"/>
    <w:rsid w:val="000F1D9F"/>
    <w:rsid w:val="000F7FB4"/>
    <w:rsid w:val="001A1ADD"/>
    <w:rsid w:val="001D07E7"/>
    <w:rsid w:val="00244F0E"/>
    <w:rsid w:val="00245680"/>
    <w:rsid w:val="002770BA"/>
    <w:rsid w:val="002A505A"/>
    <w:rsid w:val="002E51EB"/>
    <w:rsid w:val="00322C7B"/>
    <w:rsid w:val="003300DC"/>
    <w:rsid w:val="0036345A"/>
    <w:rsid w:val="00385783"/>
    <w:rsid w:val="003B4680"/>
    <w:rsid w:val="003F450F"/>
    <w:rsid w:val="00476851"/>
    <w:rsid w:val="004E2DD5"/>
    <w:rsid w:val="0053200B"/>
    <w:rsid w:val="006A2559"/>
    <w:rsid w:val="006B22B7"/>
    <w:rsid w:val="006D0DC2"/>
    <w:rsid w:val="006F6381"/>
    <w:rsid w:val="00731B28"/>
    <w:rsid w:val="00750359"/>
    <w:rsid w:val="007A0C60"/>
    <w:rsid w:val="00822674"/>
    <w:rsid w:val="008E39D0"/>
    <w:rsid w:val="00931F28"/>
    <w:rsid w:val="0094109C"/>
    <w:rsid w:val="00973C6A"/>
    <w:rsid w:val="0098656B"/>
    <w:rsid w:val="00A245EC"/>
    <w:rsid w:val="00A50AC2"/>
    <w:rsid w:val="00AA5B50"/>
    <w:rsid w:val="00AE39D9"/>
    <w:rsid w:val="00B77863"/>
    <w:rsid w:val="00BC52B2"/>
    <w:rsid w:val="00CD5EAF"/>
    <w:rsid w:val="00CE1781"/>
    <w:rsid w:val="00D468CF"/>
    <w:rsid w:val="00DD7C4F"/>
    <w:rsid w:val="00E12AF7"/>
    <w:rsid w:val="00E56BC9"/>
    <w:rsid w:val="00EB6308"/>
    <w:rsid w:val="00F54799"/>
    <w:rsid w:val="00F70B52"/>
    <w:rsid w:val="00F80D7E"/>
    <w:rsid w:val="00FC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6133F-326E-47CA-BA07-BC4C5511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MOHAMMEDI</cp:lastModifiedBy>
  <cp:revision>4</cp:revision>
  <dcterms:created xsi:type="dcterms:W3CDTF">2023-04-09T23:24:00Z</dcterms:created>
  <dcterms:modified xsi:type="dcterms:W3CDTF">2023-04-09T23:42:00Z</dcterms:modified>
</cp:coreProperties>
</file>